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40"/>
          <w:szCs w:val="40"/>
        </w:rPr>
      </w:pPr>
      <w:r>
        <w:rPr>
          <w:rFonts w:ascii="TitilliumText22L-Regular" w:hAnsi="TitilliumText22L-Regular" w:cs="TitilliumText22L-Regular"/>
          <w:color w:val="F59700"/>
          <w:sz w:val="40"/>
          <w:szCs w:val="40"/>
        </w:rPr>
        <w:t xml:space="preserve">SONETIK </w:t>
      </w:r>
      <w:r>
        <w:rPr>
          <w:rFonts w:ascii="TitilliumText22L-Regular" w:hAnsi="TitilliumText22L-Regular" w:cs="TitilliumText22L-Regular"/>
          <w:color w:val="000000"/>
          <w:sz w:val="40"/>
          <w:szCs w:val="40"/>
        </w:rPr>
        <w:t>– einfach besser Hören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TitilliumText22L-Regular" w:hAnsi="TitilliumText22L-Regular" w:cs="TitilliumText22L-Regular"/>
          <w:color w:val="000000"/>
          <w:sz w:val="20"/>
          <w:szCs w:val="20"/>
        </w:rPr>
        <w:t>Hörverlust ist weit verbreitet, allein in der Schweiz sind fast 1 Mio. Menschen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TitilliumText22L-Regular" w:hAnsi="TitilliumText22L-Regular" w:cs="TitilliumText22L-Regular"/>
          <w:color w:val="000000"/>
          <w:sz w:val="20"/>
          <w:szCs w:val="20"/>
        </w:rPr>
        <w:t>davon betroffen. Sonetik hat die Branche revolutioniert und die Hörgeräte auf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TitilliumText22L-Regular" w:hAnsi="TitilliumText22L-Regular" w:cs="TitilliumText22L-Regular"/>
          <w:color w:val="000000"/>
          <w:sz w:val="20"/>
          <w:szCs w:val="20"/>
        </w:rPr>
        <w:t>Altersschwerhörigkeit vorprogrammiert. Nebst dem fairen Preis loben Kunden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TitilliumText22L-Regular" w:hAnsi="TitilliumText22L-Regular" w:cs="TitilliumText22L-Regular"/>
          <w:color w:val="000000"/>
          <w:sz w:val="20"/>
          <w:szCs w:val="20"/>
        </w:rPr>
        <w:t>die einfache Bedienung und das bequeme, diskrete Tragen.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F59700"/>
          <w:sz w:val="40"/>
          <w:szCs w:val="40"/>
        </w:rPr>
      </w:pPr>
      <w:r>
        <w:rPr>
          <w:rFonts w:ascii="TitilliumText22L-Regular" w:hAnsi="TitilliumText22L-Regular" w:cs="TitilliumText22L-Regular"/>
          <w:color w:val="000000"/>
          <w:sz w:val="40"/>
          <w:szCs w:val="40"/>
        </w:rPr>
        <w:t xml:space="preserve">Neuheit: Mini-Hörgerät </w:t>
      </w:r>
      <w:r>
        <w:rPr>
          <w:rFonts w:ascii="TitilliumText22L-Regular" w:hAnsi="TitilliumText22L-Regular" w:cs="TitilliumText22L-Regular"/>
          <w:color w:val="F59700"/>
          <w:sz w:val="40"/>
          <w:szCs w:val="40"/>
        </w:rPr>
        <w:t>GOhear-on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TitilliumText22L-Bold" w:hAnsi="TitilliumText22L-Bold" w:cs="TitilliumText22L-Bold"/>
          <w:b/>
          <w:bCs/>
          <w:color w:val="000000"/>
          <w:sz w:val="20"/>
          <w:szCs w:val="20"/>
        </w:rPr>
        <w:t xml:space="preserve">Das Gerät ist hinter dem Ohr, der Lautsprecher im Ohr. </w:t>
      </w:r>
      <w:r>
        <w:rPr>
          <w:rFonts w:ascii="TitilliumText22L-Regular" w:hAnsi="TitilliumText22L-Regular" w:cs="TitilliumText22L-Regular"/>
          <w:color w:val="000000"/>
          <w:sz w:val="20"/>
          <w:szCs w:val="20"/>
        </w:rPr>
        <w:t>GOhear-on hat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TitilliumText22L-Regular" w:hAnsi="TitilliumText22L-Regular" w:cs="TitilliumText22L-Regular"/>
          <w:color w:val="000000"/>
          <w:sz w:val="20"/>
          <w:szCs w:val="20"/>
        </w:rPr>
        <w:t>die Lautsprecher direkt im Ohr, dies ermöglicht ein natürliches Hören.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TitilliumText22L-Regular" w:hAnsi="TitilliumText22L-Regular" w:cs="TitilliumText22L-Regular"/>
          <w:color w:val="000000"/>
          <w:sz w:val="20"/>
          <w:szCs w:val="20"/>
        </w:rPr>
        <w:t>So folgen Sie wieder mühelos Gesprächen. Dank dem modernen Chip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TitilliumText22L-Regular" w:hAnsi="TitilliumText22L-Regular" w:cs="TitilliumText22L-Regular"/>
          <w:color w:val="000000"/>
          <w:sz w:val="20"/>
          <w:szCs w:val="20"/>
        </w:rPr>
        <w:t>gibt es kein störendes Pfeiffen mehr. Entdecken Sie für sich dieses</w:t>
      </w:r>
    </w:p>
    <w:p w:rsidR="00812269" w:rsidRDefault="00843E31" w:rsidP="00843E31">
      <w:pPr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TitilliumText22L-Regular" w:hAnsi="TitilliumText22L-Regular" w:cs="TitilliumText22L-Regular"/>
          <w:color w:val="000000"/>
          <w:sz w:val="20"/>
          <w:szCs w:val="20"/>
        </w:rPr>
        <w:t>natürliche Klangerlebnis und das unerhört preiswert.</w:t>
      </w:r>
    </w:p>
    <w:p w:rsidR="00843E31" w:rsidRDefault="00843E31" w:rsidP="00843E31">
      <w:pPr>
        <w:rPr>
          <w:rFonts w:ascii="TitilliumText22L-Regular" w:hAnsi="TitilliumText22L-Regular" w:cs="TitilliumText22L-Regular"/>
          <w:color w:val="000000"/>
          <w:sz w:val="20"/>
          <w:szCs w:val="20"/>
        </w:rPr>
      </w:pP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Bold" w:eastAsia="FontAwesome" w:hAnsi="TitilliumText22L-Bold" w:cs="TitilliumText22L-Bold"/>
          <w:b/>
          <w:bCs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F59700"/>
          <w:sz w:val="20"/>
          <w:szCs w:val="20"/>
        </w:rPr>
        <w:t>✓</w:t>
      </w:r>
      <w:r>
        <w:rPr>
          <w:rFonts w:ascii="FontAwesome" w:eastAsia="FontAwesome" w:cs="FontAwesome"/>
          <w:color w:val="F59700"/>
          <w:sz w:val="20"/>
          <w:szCs w:val="20"/>
        </w:rPr>
        <w:t xml:space="preserve"> </w:t>
      </w:r>
      <w:r>
        <w:rPr>
          <w:rFonts w:ascii="TitilliumText22L-Bold" w:eastAsia="FontAwesome" w:hAnsi="TitilliumText22L-Bold" w:cs="TitilliumText22L-Bold"/>
          <w:b/>
          <w:bCs/>
          <w:color w:val="000000"/>
          <w:sz w:val="20"/>
          <w:szCs w:val="20"/>
        </w:rPr>
        <w:t>Natürliches Hören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Bold" w:eastAsia="FontAwesome" w:hAnsi="TitilliumText22L-Bold" w:cs="TitilliumText22L-Bold"/>
          <w:b/>
          <w:bCs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F59700"/>
          <w:sz w:val="20"/>
          <w:szCs w:val="20"/>
        </w:rPr>
        <w:t>✓</w:t>
      </w:r>
      <w:r>
        <w:rPr>
          <w:rFonts w:ascii="FontAwesome" w:eastAsia="FontAwesome" w:cs="FontAwesome"/>
          <w:color w:val="F59700"/>
          <w:sz w:val="20"/>
          <w:szCs w:val="20"/>
        </w:rPr>
        <w:t xml:space="preserve"> </w:t>
      </w:r>
      <w:r>
        <w:rPr>
          <w:rFonts w:ascii="TitilliumText22L-Bold" w:eastAsia="FontAwesome" w:hAnsi="TitilliumText22L-Bold" w:cs="TitilliumText22L-Bold"/>
          <w:b/>
          <w:bCs/>
          <w:color w:val="000000"/>
          <w:sz w:val="20"/>
          <w:szCs w:val="20"/>
        </w:rPr>
        <w:t>Hoher Tragekomfort</w:t>
      </w:r>
    </w:p>
    <w:p w:rsidR="00843E31" w:rsidRDefault="00843E31" w:rsidP="00843E31">
      <w:pPr>
        <w:autoSpaceDE w:val="0"/>
        <w:autoSpaceDN w:val="0"/>
        <w:adjustRightInd w:val="0"/>
        <w:spacing w:after="0" w:line="240" w:lineRule="auto"/>
        <w:rPr>
          <w:rFonts w:ascii="TitilliumText22L-Bold" w:eastAsia="FontAwesome" w:hAnsi="TitilliumText22L-Bold" w:cs="TitilliumText22L-Bold"/>
          <w:b/>
          <w:bCs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F59700"/>
          <w:sz w:val="20"/>
          <w:szCs w:val="20"/>
        </w:rPr>
        <w:t>✓</w:t>
      </w:r>
      <w:r>
        <w:rPr>
          <w:rFonts w:ascii="FontAwesome" w:eastAsia="FontAwesome" w:cs="FontAwesome"/>
          <w:color w:val="F59700"/>
          <w:sz w:val="20"/>
          <w:szCs w:val="20"/>
        </w:rPr>
        <w:t xml:space="preserve"> </w:t>
      </w:r>
      <w:r>
        <w:rPr>
          <w:rFonts w:ascii="TitilliumText22L-Bold" w:eastAsia="FontAwesome" w:hAnsi="TitilliumText22L-Bold" w:cs="TitilliumText22L-Bold"/>
          <w:b/>
          <w:bCs/>
          <w:color w:val="000000"/>
          <w:sz w:val="20"/>
          <w:szCs w:val="20"/>
        </w:rPr>
        <w:t>Nahezu unsichtbar</w:t>
      </w:r>
    </w:p>
    <w:p w:rsidR="00843E31" w:rsidRDefault="00843E31" w:rsidP="00843E31">
      <w:pPr>
        <w:rPr>
          <w:rFonts w:ascii="TitilliumText22L-Regular" w:hAnsi="TitilliumText22L-Regular" w:cs="TitilliumText22L-Regular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F59700"/>
          <w:sz w:val="20"/>
          <w:szCs w:val="20"/>
        </w:rPr>
        <w:t>✓</w:t>
      </w:r>
      <w:r>
        <w:rPr>
          <w:rFonts w:ascii="FontAwesome" w:eastAsia="FontAwesome" w:cs="FontAwesome"/>
          <w:color w:val="F59700"/>
          <w:sz w:val="20"/>
          <w:szCs w:val="20"/>
        </w:rPr>
        <w:t xml:space="preserve"> </w:t>
      </w:r>
      <w:r>
        <w:rPr>
          <w:rFonts w:ascii="TitilliumText22L-Bold" w:eastAsia="FontAwesome" w:hAnsi="TitilliumText22L-Bold" w:cs="TitilliumText22L-Bold"/>
          <w:b/>
          <w:bCs/>
          <w:color w:val="000000"/>
          <w:sz w:val="20"/>
          <w:szCs w:val="20"/>
        </w:rPr>
        <w:t>Unterdrückt Störgeräusche</w:t>
      </w:r>
    </w:p>
    <w:p w:rsidR="00843E31" w:rsidRDefault="00843E31" w:rsidP="00843E31"/>
    <w:p w:rsidR="00843E31" w:rsidRPr="00AA7F48" w:rsidRDefault="00843E31" w:rsidP="00843E31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A7F48">
        <w:rPr>
          <w:rFonts w:ascii="Arial Unicode MS" w:eastAsia="Arial Unicode MS" w:hAnsi="Arial Unicode MS" w:cs="Arial Unicode MS"/>
          <w:sz w:val="20"/>
          <w:szCs w:val="20"/>
        </w:rPr>
        <w:t>Was tun wir</w:t>
      </w:r>
      <w:r w:rsidR="00862C1F">
        <w:rPr>
          <w:rFonts w:ascii="Arial Unicode MS" w:eastAsia="Arial Unicode MS" w:hAnsi="Arial Unicode MS" w:cs="Arial Unicode MS"/>
          <w:sz w:val="20"/>
          <w:szCs w:val="20"/>
        </w:rPr>
        <w:t xml:space="preserve"> in unserem Geschäft</w:t>
      </w:r>
      <w:bookmarkStart w:id="0" w:name="_GoBack"/>
      <w:bookmarkEnd w:id="0"/>
      <w:r w:rsidRPr="00AA7F48">
        <w:rPr>
          <w:rFonts w:ascii="Arial Unicode MS" w:eastAsia="Arial Unicode MS" w:hAnsi="Arial Unicode MS" w:cs="Arial Unicode MS"/>
          <w:sz w:val="20"/>
          <w:szCs w:val="20"/>
        </w:rPr>
        <w:t>:</w:t>
      </w:r>
    </w:p>
    <w:p w:rsidR="00843E31" w:rsidRPr="00AA7F48" w:rsidRDefault="00843E31" w:rsidP="00843E31">
      <w:pPr>
        <w:pStyle w:val="NoParagraphStyle"/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41108">
        <w:rPr>
          <w:rFonts w:ascii="Arial Unicode MS" w:eastAsia="Arial Unicode MS" w:hAnsi="Arial Unicode MS" w:cs="Arial Unicode MS"/>
          <w:b/>
          <w:bCs/>
          <w:sz w:val="20"/>
          <w:szCs w:val="20"/>
          <w:lang w:val="de-DE"/>
        </w:rPr>
        <w:t>Schritt 1:</w:t>
      </w:r>
      <w:r w:rsidRPr="00041108">
        <w:rPr>
          <w:rFonts w:ascii="Arial Unicode MS" w:eastAsia="Arial Unicode MS" w:hAnsi="Arial Unicode MS" w:cs="Arial Unicode MS"/>
          <w:b/>
          <w:sz w:val="20"/>
          <w:szCs w:val="20"/>
          <w:lang w:val="de-DE"/>
        </w:rPr>
        <w:t xml:space="preserve"> Hörtest.</w:t>
      </w:r>
      <w:r w:rsidRPr="00AA7F48">
        <w:rPr>
          <w:rFonts w:ascii="Arial Unicode MS" w:eastAsia="Arial Unicode MS" w:hAnsi="Arial Unicode MS" w:cs="Arial Unicode MS"/>
          <w:sz w:val="20"/>
          <w:szCs w:val="20"/>
          <w:lang w:val="de-DE"/>
        </w:rPr>
        <w:t xml:space="preserve"> Zuerst untersuchen wir in einem 10-Minuten-Hörtest, </w:t>
      </w:r>
      <w:r w:rsidRPr="00AA7F48">
        <w:rPr>
          <w:rFonts w:ascii="Arial Unicode MS" w:eastAsia="Arial Unicode MS" w:hAnsi="Arial Unicode MS" w:cs="Arial Unicode MS"/>
          <w:sz w:val="20"/>
          <w:szCs w:val="20"/>
          <w:lang w:val="de-DE"/>
        </w:rPr>
        <w:br/>
        <w:t>ob Sie von einem Hörverlust betroffen sind oder einwandfrei hören.</w:t>
      </w:r>
    </w:p>
    <w:p w:rsidR="00843E31" w:rsidRPr="00AA7F48" w:rsidRDefault="00843E31" w:rsidP="00843E31">
      <w:pPr>
        <w:pStyle w:val="NoParagraphStyle"/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A7F48">
        <w:rPr>
          <w:rFonts w:ascii="Arial Unicode MS" w:eastAsia="Arial Unicode MS" w:hAnsi="Arial Unicode MS" w:cs="Arial Unicode MS"/>
          <w:sz w:val="20"/>
          <w:szCs w:val="20"/>
          <w:lang w:val="de-DE"/>
        </w:rPr>
        <w:t> </w:t>
      </w:r>
    </w:p>
    <w:p w:rsidR="00843E31" w:rsidRPr="00843E31" w:rsidRDefault="00843E31" w:rsidP="00843E31">
      <w:pPr>
        <w:pStyle w:val="NoParagraphStyle"/>
        <w:spacing w:line="240" w:lineRule="auto"/>
        <w:rPr>
          <w:rFonts w:ascii="Arial Unicode MS" w:eastAsia="Arial Unicode MS" w:hAnsi="Arial Unicode MS" w:cs="Arial Unicode MS"/>
          <w:sz w:val="20"/>
          <w:szCs w:val="20"/>
          <w:lang w:val="de-DE"/>
        </w:rPr>
      </w:pPr>
      <w:r w:rsidRPr="00041108">
        <w:rPr>
          <w:rFonts w:ascii="Arial Unicode MS" w:eastAsia="Arial Unicode MS" w:hAnsi="Arial Unicode MS" w:cs="Arial Unicode MS"/>
          <w:b/>
          <w:bCs/>
          <w:sz w:val="20"/>
          <w:szCs w:val="20"/>
          <w:lang w:val="de-DE"/>
        </w:rPr>
        <w:t>Schritt 2:</w:t>
      </w:r>
      <w:r w:rsidRPr="00041108">
        <w:rPr>
          <w:rFonts w:ascii="Arial Unicode MS" w:eastAsia="Arial Unicode MS" w:hAnsi="Arial Unicode MS" w:cs="Arial Unicode MS"/>
          <w:b/>
          <w:sz w:val="20"/>
          <w:szCs w:val="20"/>
          <w:lang w:val="de-DE"/>
        </w:rPr>
        <w:t xml:space="preserve"> Hörverlust analysieren.</w:t>
      </w:r>
      <w:r w:rsidRPr="00AA7F48">
        <w:rPr>
          <w:rFonts w:ascii="Arial Unicode MS" w:eastAsia="Arial Unicode MS" w:hAnsi="Arial Unicode MS" w:cs="Arial Unicode MS"/>
          <w:sz w:val="20"/>
          <w:szCs w:val="20"/>
          <w:lang w:val="de-DE"/>
        </w:rPr>
        <w:t xml:space="preserve"> Haben wir einen Hörverlust festgestellt, </w:t>
      </w:r>
      <w:r w:rsidRPr="00AA7F48">
        <w:rPr>
          <w:rFonts w:ascii="Arial Unicode MS" w:eastAsia="Arial Unicode MS" w:hAnsi="Arial Unicode MS" w:cs="Arial Unicode MS"/>
          <w:sz w:val="20"/>
          <w:szCs w:val="20"/>
          <w:lang w:val="de-DE"/>
        </w:rPr>
        <w:br/>
        <w:t xml:space="preserve">prüfen wir anschliessend, ob Sie von einer der vier typischen Hörverlust-Formen betroffen sind. </w:t>
      </w:r>
    </w:p>
    <w:p w:rsidR="00843E31" w:rsidRPr="00AA7F48" w:rsidRDefault="00843E31" w:rsidP="00843E31">
      <w:pPr>
        <w:pStyle w:val="NoParagraphStyle"/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A7F48">
        <w:rPr>
          <w:rFonts w:ascii="Arial Unicode MS" w:eastAsia="Arial Unicode MS" w:hAnsi="Arial Unicode MS" w:cs="Arial Unicode MS"/>
          <w:sz w:val="20"/>
          <w:szCs w:val="20"/>
          <w:lang w:val="de-DE"/>
        </w:rPr>
        <w:t> </w:t>
      </w:r>
    </w:p>
    <w:p w:rsidR="00843E31" w:rsidRPr="00AA7F48" w:rsidRDefault="00843E31" w:rsidP="00843E31">
      <w:pPr>
        <w:pStyle w:val="NoParagraphStyle"/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41108">
        <w:rPr>
          <w:rFonts w:ascii="Arial Unicode MS" w:eastAsia="Arial Unicode MS" w:hAnsi="Arial Unicode MS" w:cs="Arial Unicode MS"/>
          <w:b/>
          <w:bCs/>
          <w:sz w:val="20"/>
          <w:szCs w:val="20"/>
          <w:lang w:val="de-DE"/>
        </w:rPr>
        <w:t>Schritt 3:</w:t>
      </w:r>
      <w:r w:rsidRPr="00041108">
        <w:rPr>
          <w:rFonts w:ascii="Arial Unicode MS" w:eastAsia="Arial Unicode MS" w:hAnsi="Arial Unicode MS" w:cs="Arial Unicode MS"/>
          <w:b/>
          <w:sz w:val="20"/>
          <w:szCs w:val="20"/>
          <w:lang w:val="de-DE"/>
        </w:rPr>
        <w:t xml:space="preserve"> Geräte-Wahl und Anpassung.</w:t>
      </w:r>
      <w:r w:rsidRPr="00AA7F48">
        <w:rPr>
          <w:rFonts w:ascii="Arial Unicode MS" w:eastAsia="Arial Unicode MS" w:hAnsi="Arial Unicode MS" w:cs="Arial Unicode MS"/>
          <w:sz w:val="20"/>
          <w:szCs w:val="20"/>
          <w:lang w:val="de-DE"/>
        </w:rPr>
        <w:t xml:space="preserve"> Sie entscheiden, welches Hörgeräte-Modell Ihren Bedürfnissen am meisten entspricht. Danach findet die Anpassung an Ihr Ohr statt und wir erklären Ihnen die Handhabung des Hörgeräts.</w:t>
      </w:r>
    </w:p>
    <w:p w:rsidR="00843E31" w:rsidRPr="00AA7F48" w:rsidRDefault="00843E31" w:rsidP="00843E31">
      <w:pPr>
        <w:pStyle w:val="NoParagraphStyle"/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A7F48">
        <w:rPr>
          <w:rFonts w:ascii="Arial Unicode MS" w:eastAsia="Arial Unicode MS" w:hAnsi="Arial Unicode MS" w:cs="Arial Unicode MS"/>
          <w:b/>
          <w:bCs/>
          <w:sz w:val="20"/>
          <w:szCs w:val="20"/>
          <w:lang w:val="de-DE"/>
        </w:rPr>
        <w:t> </w:t>
      </w:r>
    </w:p>
    <w:p w:rsidR="00843E31" w:rsidRPr="00AA7F48" w:rsidRDefault="00843E31" w:rsidP="00843E31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A7F48">
        <w:rPr>
          <w:rFonts w:ascii="Arial Unicode MS" w:eastAsia="Arial Unicode MS" w:hAnsi="Arial Unicode MS" w:cs="Arial Unicode MS"/>
          <w:b/>
          <w:bCs/>
          <w:sz w:val="20"/>
          <w:szCs w:val="20"/>
        </w:rPr>
        <w:t>Nun dürfen Sie unverbindlich 1 Woche lang testen, wie es sich anfühlt, das Hören wiederzuentdecken</w:t>
      </w:r>
      <w:r w:rsidRPr="00AA7F48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843E31" w:rsidRDefault="00843E31" w:rsidP="00843E31"/>
    <w:p w:rsidR="00843E31" w:rsidRDefault="00843E31" w:rsidP="00843E31"/>
    <w:sectPr w:rsidR="00843E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oman">
    <w:altName w:val="Times New Roman"/>
    <w:charset w:val="00"/>
    <w:family w:val="auto"/>
    <w:pitch w:val="default"/>
  </w:font>
  <w:font w:name="TitilliumText22L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2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wesom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31"/>
    <w:rsid w:val="00812269"/>
    <w:rsid w:val="00843E31"/>
    <w:rsid w:val="008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C8AD5-4A10-488D-82F3-3C831AC5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basedOn w:val="Normal"/>
    <w:rsid w:val="00843E31"/>
    <w:pPr>
      <w:autoSpaceDE w:val="0"/>
      <w:autoSpaceDN w:val="0"/>
      <w:spacing w:after="0" w:line="288" w:lineRule="auto"/>
    </w:pPr>
    <w:rPr>
      <w:rFonts w:ascii="Times Roman" w:hAnsi="Times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Iseli</dc:creator>
  <cp:keywords/>
  <dc:description/>
  <cp:lastModifiedBy>Silvia Iseli</cp:lastModifiedBy>
  <cp:revision>2</cp:revision>
  <dcterms:created xsi:type="dcterms:W3CDTF">2018-03-16T14:12:00Z</dcterms:created>
  <dcterms:modified xsi:type="dcterms:W3CDTF">2018-04-17T15:31:00Z</dcterms:modified>
</cp:coreProperties>
</file>